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C42B5" w14:textId="1A29E974" w:rsidR="00C2703E" w:rsidRPr="00CD4993" w:rsidRDefault="0054751C" w:rsidP="00C2703E">
      <w:pPr>
        <w:pStyle w:val="3GPPHeader"/>
        <w:spacing w:after="60"/>
      </w:pPr>
      <w:r w:rsidRPr="00E3692F">
        <w:rPr>
          <w:rFonts w:cs="Arial"/>
          <w:color w:val="000000"/>
          <w:szCs w:val="24"/>
        </w:rPr>
        <w:t>3GPP TSG-RAN WG4 Meeting #10</w:t>
      </w:r>
      <w:r>
        <w:rPr>
          <w:rFonts w:cs="Arial"/>
          <w:color w:val="000000"/>
          <w:szCs w:val="24"/>
        </w:rPr>
        <w:t>8bis</w:t>
      </w:r>
      <w:r w:rsidR="00C2703E" w:rsidRPr="00CD4993">
        <w:tab/>
      </w:r>
      <w:r w:rsidRPr="0054751C">
        <w:t>R4-2315560</w:t>
      </w:r>
    </w:p>
    <w:p w14:paraId="44ECDD20" w14:textId="4DEBEE2A" w:rsidR="0054751C" w:rsidRPr="0054751C" w:rsidRDefault="0054751C" w:rsidP="008A22CF">
      <w:pPr>
        <w:pStyle w:val="3GPPHeader"/>
        <w:rPr>
          <w:rFonts w:eastAsia="新細明體"/>
        </w:rPr>
      </w:pPr>
      <w:bookmarkStart w:id="0" w:name="_Hlk146745009"/>
      <w:r w:rsidRPr="0054751C">
        <w:t>Xiamen, China, October 9 – October 13, 2023</w:t>
      </w:r>
    </w:p>
    <w:bookmarkEnd w:id="0"/>
    <w:p w14:paraId="0FDE225D" w14:textId="40EBDC40" w:rsidR="008A22CF" w:rsidRPr="00CD4993" w:rsidRDefault="008A22CF" w:rsidP="008A22CF">
      <w:pPr>
        <w:pStyle w:val="3GPPHeader"/>
      </w:pPr>
      <w:r w:rsidRPr="00CD4993">
        <w:t>Agenda Item:</w:t>
      </w:r>
      <w:r w:rsidRPr="00CD4993">
        <w:tab/>
      </w:r>
      <w:r w:rsidR="0054751C">
        <w:t>5</w:t>
      </w:r>
      <w:r w:rsidR="00927488" w:rsidRPr="00CD4993">
        <w:t>.</w:t>
      </w:r>
      <w:r w:rsidR="00C2703E" w:rsidRPr="00CD4993">
        <w:t>6</w:t>
      </w:r>
      <w:r w:rsidR="00742672" w:rsidRPr="00CD4993">
        <w:t>.3.</w:t>
      </w:r>
      <w:r w:rsidR="003679AD" w:rsidRPr="00CD4993">
        <w:t>1</w:t>
      </w:r>
    </w:p>
    <w:p w14:paraId="57D8FDDC" w14:textId="4993D1F6" w:rsidR="008A22CF" w:rsidRPr="00CD4993" w:rsidRDefault="008A22CF" w:rsidP="008A22CF">
      <w:pPr>
        <w:pStyle w:val="3GPPHeader"/>
      </w:pPr>
      <w:r w:rsidRPr="00CD4993">
        <w:t>Source:</w:t>
      </w:r>
      <w:r w:rsidRPr="00CD4993">
        <w:tab/>
      </w:r>
      <w:r w:rsidR="00837AD9" w:rsidRPr="00CD4993">
        <w:t>MediaTek Inc.</w:t>
      </w:r>
    </w:p>
    <w:p w14:paraId="3A8FC3FA" w14:textId="641D85E7" w:rsidR="008A22CF" w:rsidRPr="00CD4993" w:rsidRDefault="008A22CF" w:rsidP="0060526C">
      <w:pPr>
        <w:pStyle w:val="3GPPHeader"/>
        <w:ind w:left="1701" w:hanging="1701"/>
      </w:pPr>
      <w:r w:rsidRPr="00CD4993">
        <w:t>Title:</w:t>
      </w:r>
      <w:r w:rsidR="0060526C" w:rsidRPr="00CD4993">
        <w:t xml:space="preserve"> </w:t>
      </w:r>
      <w:r w:rsidR="0060526C" w:rsidRPr="00CD4993">
        <w:tab/>
      </w:r>
      <w:r w:rsidR="003679AD" w:rsidRPr="00CD4993">
        <w:t>On beam correspondence requirement applicability for IA and RRC_INACTIVE mode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4B4804" w14:textId="3A66AE19" w:rsidR="00E92373" w:rsidRPr="00CD4993" w:rsidRDefault="00AD548E" w:rsidP="006D75DD">
      <w:pPr>
        <w:jc w:val="both"/>
      </w:pPr>
      <w:bookmarkStart w:id="1" w:name="OLE_LINK13"/>
      <w:r w:rsidRPr="00CD4993">
        <w:t xml:space="preserve">FR2 beam correspondence for initial access and RRC_INACTIVE has been discussed for a couple of RAN4 meetings, and the agreed </w:t>
      </w:r>
      <w:r w:rsidR="0054751C">
        <w:t>WF</w:t>
      </w:r>
      <w:r w:rsidRPr="00CD4993">
        <w:t xml:space="preserve"> in RAN4#10</w:t>
      </w:r>
      <w:r w:rsidR="0066491E">
        <w:t>8</w:t>
      </w:r>
      <w:r w:rsidRPr="00CD4993">
        <w:t xml:space="preserve"> includes the following issues</w:t>
      </w:r>
      <w:r w:rsidR="00565186" w:rsidRPr="00CD4993">
        <w:t xml:space="preserve"> related to Msg1</w:t>
      </w:r>
      <w:r w:rsidRPr="00CD4993">
        <w:t xml:space="preserve"> [1]: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7F3D" w:rsidRPr="0027693A" w14:paraId="0449ED63" w14:textId="77777777" w:rsidTr="00D47F3D">
        <w:tc>
          <w:tcPr>
            <w:tcW w:w="9629" w:type="dxa"/>
          </w:tcPr>
          <w:p w14:paraId="4F59FAAA" w14:textId="77777777" w:rsidR="000D39DF" w:rsidRPr="00CD4993" w:rsidRDefault="000D39DF" w:rsidP="000D39DF">
            <w:pPr>
              <w:keepNext/>
              <w:keepLines/>
              <w:pBdr>
                <w:top w:val="single" w:sz="12" w:space="3" w:color="auto"/>
              </w:pBdr>
              <w:spacing w:before="240"/>
              <w:ind w:left="432" w:hanging="432"/>
              <w:outlineLvl w:val="0"/>
              <w:rPr>
                <w:rFonts w:ascii="Arial" w:eastAsia="SimSun" w:hAnsi="Arial" w:cs="Times New Roman"/>
                <w:sz w:val="36"/>
                <w:szCs w:val="20"/>
                <w:lang w:eastAsia="ja-JP"/>
              </w:rPr>
            </w:pPr>
            <w:r w:rsidRPr="00CD4993">
              <w:rPr>
                <w:rFonts w:ascii="Arial" w:eastAsia="SimSun" w:hAnsi="Arial" w:cs="Times New Roman"/>
                <w:sz w:val="36"/>
                <w:szCs w:val="20"/>
                <w:lang w:eastAsia="ja-JP"/>
              </w:rPr>
              <w:t>Topic #1: Beam correspondence requirement applicability</w:t>
            </w:r>
          </w:p>
          <w:p w14:paraId="68AF7696" w14:textId="77777777" w:rsidR="0097244E" w:rsidRPr="0054751C" w:rsidRDefault="0097244E" w:rsidP="0097244E">
            <w:pPr>
              <w:rPr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 w:rsidRPr="0054751C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>Issue 1-1: Tolerance requirement for msg1 spherical coverage</w:t>
            </w:r>
          </w:p>
          <w:p w14:paraId="2E65460A" w14:textId="77777777" w:rsidR="0097244E" w:rsidRPr="0054751C" w:rsidRDefault="0097244E" w:rsidP="0097244E">
            <w:pPr>
              <w:pStyle w:val="ab"/>
              <w:widowControl/>
              <w:numPr>
                <w:ilvl w:val="0"/>
                <w:numId w:val="7"/>
              </w:numPr>
              <w:spacing w:after="120"/>
              <w:ind w:left="72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Proposals</w:t>
            </w:r>
          </w:p>
          <w:p w14:paraId="7E3CB689" w14:textId="77777777" w:rsidR="0097244E" w:rsidRPr="0054751C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 xml:space="preserve">Option 1: No tolerance </w:t>
            </w:r>
            <w:r w:rsidRPr="0054751C">
              <w:rPr>
                <w:color w:val="0070C0"/>
                <w:sz w:val="20"/>
                <w:szCs w:val="20"/>
                <w:lang w:eastAsia="ko-KR"/>
              </w:rPr>
              <w:t xml:space="preserve">based on </w:t>
            </w:r>
            <w:r w:rsidRPr="0054751C">
              <w:rPr>
                <w:rFonts w:eastAsia="SimSun"/>
                <w:color w:val="0070C0"/>
                <w:sz w:val="20"/>
                <w:szCs w:val="20"/>
                <w:lang w:eastAsia="ko-KR"/>
              </w:rPr>
              <w:t>BC without UL beam sweeping</w:t>
            </w:r>
            <w:r w:rsidRPr="0054751C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 </w:t>
            </w: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(Sony, Ericsson, Qualcomm, Nokia, CMCC)</w:t>
            </w:r>
          </w:p>
          <w:p w14:paraId="7A339BDA" w14:textId="77777777" w:rsidR="0097244E" w:rsidRPr="0054751C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 xml:space="preserve">Option 2: 3 dB relaxation or tolerance </w:t>
            </w:r>
            <w:r w:rsidRPr="0054751C">
              <w:rPr>
                <w:bCs/>
                <w:color w:val="0070C0"/>
                <w:sz w:val="20"/>
                <w:szCs w:val="20"/>
                <w:lang w:eastAsia="ko-KR"/>
              </w:rPr>
              <w:t xml:space="preserve">based on </w:t>
            </w:r>
            <w:r w:rsidRPr="0054751C">
              <w:rPr>
                <w:rFonts w:eastAsia="SimSun"/>
                <w:bCs/>
                <w:color w:val="0070C0"/>
                <w:sz w:val="20"/>
                <w:szCs w:val="20"/>
                <w:lang w:eastAsia="ko-KR"/>
              </w:rPr>
              <w:t>BC without UL beam sweeping</w:t>
            </w:r>
            <w:r w:rsidRPr="0054751C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 </w:t>
            </w: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(Apple)</w:t>
            </w:r>
          </w:p>
          <w:p w14:paraId="28EF0497" w14:textId="77777777" w:rsidR="0097244E" w:rsidRPr="0054751C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Option 3: 3.5 dB (Samsung)</w:t>
            </w:r>
          </w:p>
          <w:p w14:paraId="748FDB36" w14:textId="77777777" w:rsidR="0097244E" w:rsidRPr="0054751C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Option 4: Include relative power tolerance (vivo)</w:t>
            </w:r>
          </w:p>
          <w:p w14:paraId="2F5AD536" w14:textId="486A5174" w:rsidR="0097244E" w:rsidRPr="0054751C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Option 5: 14 dB (Xiaomi)</w:t>
            </w:r>
          </w:p>
          <w:p w14:paraId="4AB24019" w14:textId="77777777" w:rsidR="0097244E" w:rsidRPr="0054751C" w:rsidRDefault="0097244E" w:rsidP="0097244E">
            <w:pPr>
              <w:pStyle w:val="ab"/>
              <w:widowControl/>
              <w:numPr>
                <w:ilvl w:val="0"/>
                <w:numId w:val="7"/>
              </w:numPr>
              <w:spacing w:after="120"/>
              <w:ind w:left="72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WF</w:t>
            </w:r>
          </w:p>
          <w:p w14:paraId="3351E3DD" w14:textId="77777777" w:rsidR="0097244E" w:rsidRPr="0054751C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Power tolerance and spherical coverage requirement should be jointly considered.</w:t>
            </w:r>
          </w:p>
          <w:p w14:paraId="679F5486" w14:textId="77777777" w:rsidR="0097244E" w:rsidRPr="0054751C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RAN4 acknowledges the UE requires sufficient transmit opportunities to optimize the output power accuracy (settling time). </w:t>
            </w:r>
          </w:p>
          <w:p w14:paraId="667A7E35" w14:textId="77777777" w:rsidR="0097244E" w:rsidRPr="0054751C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FFS the feasibility of sufficient transmit opportunities and the impact of wait time during the test.</w:t>
            </w:r>
          </w:p>
          <w:p w14:paraId="5C1E64A2" w14:textId="77777777" w:rsidR="00D47F3D" w:rsidRPr="0054751C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FFS, companies are encouraged to bring details of mechanisms that they believe cause error in Tx power level settling during initial access.</w:t>
            </w:r>
          </w:p>
          <w:p w14:paraId="15077285" w14:textId="77777777" w:rsidR="0097244E" w:rsidRPr="0054751C" w:rsidRDefault="0097244E" w:rsidP="0097244E">
            <w:pPr>
              <w:rPr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 w:rsidRPr="0054751C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>Issue 1-3: Requirement applicability</w:t>
            </w:r>
          </w:p>
          <w:p w14:paraId="59C11FB9" w14:textId="77777777" w:rsidR="0097244E" w:rsidRPr="0054751C" w:rsidRDefault="0097244E" w:rsidP="0097244E">
            <w:pPr>
              <w:pStyle w:val="ab"/>
              <w:widowControl/>
              <w:numPr>
                <w:ilvl w:val="0"/>
                <w:numId w:val="7"/>
              </w:numPr>
              <w:spacing w:after="120"/>
              <w:ind w:left="72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Proposals</w:t>
            </w:r>
          </w:p>
          <w:p w14:paraId="60EADA04" w14:textId="77777777" w:rsidR="0097244E" w:rsidRPr="0054751C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Option 1: Mandatory from Rel-18 (Nokia, ZTE, Samsung, Apple (conditionally), Sony)</w:t>
            </w:r>
          </w:p>
          <w:p w14:paraId="2CBAB52E" w14:textId="77777777" w:rsidR="0097244E" w:rsidRPr="0054751C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Option 2: Optional (vivo (by declaration), Xiaomi, MediaTek, oppo)</w:t>
            </w:r>
          </w:p>
          <w:p w14:paraId="11C56481" w14:textId="77777777" w:rsidR="0097244E" w:rsidRPr="0054751C" w:rsidRDefault="0097244E" w:rsidP="0097244E">
            <w:pPr>
              <w:pStyle w:val="ab"/>
              <w:widowControl/>
              <w:numPr>
                <w:ilvl w:val="0"/>
                <w:numId w:val="7"/>
              </w:numPr>
              <w:spacing w:after="120"/>
              <w:ind w:left="72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WF</w:t>
            </w:r>
          </w:p>
          <w:p w14:paraId="29FA598B" w14:textId="4777B16B" w:rsidR="0097244E" w:rsidRPr="0097244E" w:rsidRDefault="0097244E" w:rsidP="0097244E">
            <w:pPr>
              <w:pStyle w:val="ab"/>
              <w:widowControl/>
              <w:numPr>
                <w:ilvl w:val="1"/>
                <w:numId w:val="7"/>
              </w:numPr>
              <w:spacing w:after="120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 w:rsidRPr="0054751C">
              <w:rPr>
                <w:rFonts w:eastAsia="SimSun"/>
                <w:color w:val="0070C0"/>
                <w:sz w:val="20"/>
                <w:szCs w:val="20"/>
                <w:lang w:eastAsia="zh-CN"/>
              </w:rPr>
              <w:t>FFS</w:t>
            </w:r>
          </w:p>
        </w:tc>
      </w:tr>
    </w:tbl>
    <w:p w14:paraId="0BC21146" w14:textId="77777777" w:rsidR="00D47F3D" w:rsidRPr="00CD4993" w:rsidRDefault="00D47F3D" w:rsidP="006D75DD">
      <w:pPr>
        <w:jc w:val="both"/>
      </w:pPr>
    </w:p>
    <w:p w14:paraId="49C4A639" w14:textId="620AC36D" w:rsidR="00A966C1" w:rsidRPr="00CD4993" w:rsidRDefault="00DC41D0" w:rsidP="006D75DD">
      <w:pPr>
        <w:jc w:val="both"/>
      </w:pPr>
      <w:r w:rsidRPr="00CD4993">
        <w:t xml:space="preserve">In this contribution we provide our views </w:t>
      </w:r>
      <w:r w:rsidR="005272D4" w:rsidRPr="00CD4993">
        <w:t>for</w:t>
      </w:r>
      <w:r w:rsidRPr="00CD4993">
        <w:t xml:space="preserve"> these open issues.</w:t>
      </w:r>
    </w:p>
    <w:bookmarkEnd w:id="1"/>
    <w:p w14:paraId="63B30870" w14:textId="67F4856D" w:rsidR="006913F6" w:rsidRDefault="006913F6" w:rsidP="003914AD">
      <w:pPr>
        <w:pStyle w:val="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lastRenderedPageBreak/>
        <w:t>Discussion</w:t>
      </w:r>
    </w:p>
    <w:p w14:paraId="2AAF9378" w14:textId="6F9FA388" w:rsidR="009C6625" w:rsidRDefault="009C6625" w:rsidP="009C6625">
      <w:pPr>
        <w:pStyle w:val="2"/>
      </w:pPr>
      <w:r>
        <w:t xml:space="preserve">2.1 </w:t>
      </w:r>
      <w:r w:rsidR="00B41E08">
        <w:t>S</w:t>
      </w:r>
      <w:r w:rsidR="00B41E08" w:rsidRPr="00B41E08">
        <w:t>pherical coverage requirement</w:t>
      </w:r>
      <w:r w:rsidR="00A6190F">
        <w:t xml:space="preserve"> for Msg1</w:t>
      </w:r>
      <w:r w:rsidR="00F03B10">
        <w:t xml:space="preserve"> </w:t>
      </w:r>
    </w:p>
    <w:p w14:paraId="6054AC9D" w14:textId="54B07451" w:rsidR="0027693A" w:rsidRDefault="005272D4" w:rsidP="004224DD">
      <w:pPr>
        <w:jc w:val="both"/>
        <w:rPr>
          <w:bCs/>
        </w:rPr>
      </w:pPr>
      <w:r>
        <w:rPr>
          <w:bCs/>
          <w:lang w:val="en-GB"/>
        </w:rPr>
        <w:t>T</w:t>
      </w:r>
      <w:r w:rsidRPr="00CD4993">
        <w:rPr>
          <w:bCs/>
        </w:rPr>
        <w:t xml:space="preserve">he UE’s Tx beam type in RRC_IDLE mode could be different from that in RRC_CONNECTED mode, </w:t>
      </w:r>
      <w:r w:rsidR="0027693A">
        <w:rPr>
          <w:bCs/>
        </w:rPr>
        <w:t>which means that a UE may use one Tx beam type during initial access, and another different Tx beam type after RRC connection is setup. Of course, when specifying core</w:t>
      </w:r>
      <w:r w:rsidR="0027693A" w:rsidRPr="00CD4993">
        <w:rPr>
          <w:bCs/>
        </w:rPr>
        <w:t xml:space="preserve"> </w:t>
      </w:r>
      <w:r w:rsidRPr="00CD4993">
        <w:rPr>
          <w:bCs/>
        </w:rPr>
        <w:t xml:space="preserve">requirements </w:t>
      </w:r>
      <w:r w:rsidR="0027693A">
        <w:rPr>
          <w:bCs/>
        </w:rPr>
        <w:t xml:space="preserve">both rough and fine beam types </w:t>
      </w:r>
      <w:r w:rsidRPr="00CD4993">
        <w:rPr>
          <w:bCs/>
        </w:rPr>
        <w:t>need to</w:t>
      </w:r>
      <w:r w:rsidR="0027693A">
        <w:rPr>
          <w:bCs/>
        </w:rPr>
        <w:t xml:space="preserve"> be considered.</w:t>
      </w:r>
      <w:r w:rsidRPr="00CD4993">
        <w:rPr>
          <w:bCs/>
        </w:rPr>
        <w:t xml:space="preserve"> Based on our </w:t>
      </w:r>
      <w:r w:rsidR="00B403D7" w:rsidRPr="00CD4993">
        <w:rPr>
          <w:bCs/>
        </w:rPr>
        <w:t>evaluation</w:t>
      </w:r>
      <w:r w:rsidRPr="00CD4993">
        <w:rPr>
          <w:bCs/>
        </w:rPr>
        <w:t>, it is</w:t>
      </w:r>
      <w:r w:rsidR="004224DD" w:rsidRPr="00CD4993">
        <w:rPr>
          <w:bCs/>
        </w:rPr>
        <w:t xml:space="preserve"> </w:t>
      </w:r>
      <w:r w:rsidR="00F40BA7">
        <w:rPr>
          <w:bCs/>
        </w:rPr>
        <w:t>feasible</w:t>
      </w:r>
      <w:r w:rsidR="00F40BA7" w:rsidRPr="00CD4993">
        <w:rPr>
          <w:bCs/>
        </w:rPr>
        <w:t xml:space="preserve"> </w:t>
      </w:r>
      <w:r w:rsidR="004224DD" w:rsidRPr="00CD4993">
        <w:rPr>
          <w:bCs/>
        </w:rPr>
        <w:t xml:space="preserve">for </w:t>
      </w:r>
      <w:r w:rsidR="00F40BA7">
        <w:rPr>
          <w:bCs/>
        </w:rPr>
        <w:t>a</w:t>
      </w:r>
      <w:r w:rsidR="00F40BA7" w:rsidRPr="00CD4993">
        <w:rPr>
          <w:bCs/>
        </w:rPr>
        <w:t xml:space="preserve"> </w:t>
      </w:r>
      <w:r w:rsidRPr="00CD4993">
        <w:rPr>
          <w:bCs/>
        </w:rPr>
        <w:t>rough beam</w:t>
      </w:r>
      <w:r w:rsidR="004224DD" w:rsidRPr="00CD4993">
        <w:rPr>
          <w:bCs/>
        </w:rPr>
        <w:t xml:space="preserve"> to achieve at least the same 50% EIRP level as in connected mode</w:t>
      </w:r>
      <w:r w:rsidR="00F40BA7">
        <w:rPr>
          <w:bCs/>
        </w:rPr>
        <w:t xml:space="preserve"> without a need to achieve the same minimum peak EIRP</w:t>
      </w:r>
      <w:r w:rsidR="00C01C31">
        <w:rPr>
          <w:bCs/>
        </w:rPr>
        <w:t>, thus the same spherical coverage requirements as RRC_CONNECTED mode can be reused for initial access and RRC_INACTIVE.</w:t>
      </w:r>
      <w:bookmarkStart w:id="2" w:name="_Hlk142673817"/>
    </w:p>
    <w:p w14:paraId="106B277D" w14:textId="77777777" w:rsidR="00FF189C" w:rsidRDefault="00FF189C" w:rsidP="004224DD">
      <w:pPr>
        <w:jc w:val="both"/>
        <w:rPr>
          <w:bCs/>
        </w:rPr>
      </w:pPr>
    </w:p>
    <w:p w14:paraId="5725A79A" w14:textId="5E31830D" w:rsidR="00A6190F" w:rsidRPr="003B0C93" w:rsidRDefault="00A6190F" w:rsidP="004224DD">
      <w:pPr>
        <w:jc w:val="both"/>
        <w:rPr>
          <w:b/>
        </w:rPr>
      </w:pPr>
      <w:r w:rsidRPr="003B0C93">
        <w:rPr>
          <w:b/>
        </w:rPr>
        <w:t xml:space="preserve">Proposal 1: </w:t>
      </w:r>
      <w:r w:rsidR="00C01C31" w:rsidRPr="003B0C93">
        <w:rPr>
          <w:b/>
        </w:rPr>
        <w:t xml:space="preserve">For spherical </w:t>
      </w:r>
      <w:r w:rsidR="005272D4" w:rsidRPr="003B0C93">
        <w:rPr>
          <w:b/>
        </w:rPr>
        <w:t>coverage requirement for Msg1</w:t>
      </w:r>
      <w:r w:rsidR="00C01C31" w:rsidRPr="003B0C93">
        <w:rPr>
          <w:b/>
        </w:rPr>
        <w:t>,</w:t>
      </w:r>
      <w:r w:rsidR="005272D4" w:rsidRPr="003B0C93">
        <w:rPr>
          <w:b/>
        </w:rPr>
        <w:t xml:space="preserve"> </w:t>
      </w:r>
      <w:r w:rsidR="00C01C31" w:rsidRPr="003B0C93">
        <w:rPr>
          <w:b/>
        </w:rPr>
        <w:t xml:space="preserve">RAN4 to </w:t>
      </w:r>
      <w:r w:rsidR="005272D4" w:rsidRPr="003B0C93">
        <w:rPr>
          <w:b/>
        </w:rPr>
        <w:t xml:space="preserve">use the same </w:t>
      </w:r>
      <w:r w:rsidR="003B0C93" w:rsidRPr="003B0C93">
        <w:rPr>
          <w:b/>
        </w:rPr>
        <w:t xml:space="preserve">Spherical coverage </w:t>
      </w:r>
      <w:r w:rsidR="005272D4" w:rsidRPr="003B0C93">
        <w:rPr>
          <w:b/>
        </w:rPr>
        <w:t>requirement</w:t>
      </w:r>
      <w:r w:rsidR="003B0C93" w:rsidRPr="003B0C93">
        <w:rPr>
          <w:b/>
        </w:rPr>
        <w:t xml:space="preserve"> </w:t>
      </w:r>
      <w:r w:rsidR="005272D4" w:rsidRPr="003B0C93">
        <w:rPr>
          <w:b/>
        </w:rPr>
        <w:t>as RRC_</w:t>
      </w:r>
      <w:r w:rsidR="0003298A" w:rsidRPr="003B0C93">
        <w:rPr>
          <w:b/>
        </w:rPr>
        <w:t xml:space="preserve">CONNECTED </w:t>
      </w:r>
      <w:r w:rsidR="005272D4" w:rsidRPr="003B0C93">
        <w:rPr>
          <w:b/>
        </w:rPr>
        <w:t>mode.</w:t>
      </w:r>
      <w:bookmarkEnd w:id="2"/>
    </w:p>
    <w:p w14:paraId="34331140" w14:textId="225724C9" w:rsidR="003B0C93" w:rsidRDefault="003B0C93" w:rsidP="004224DD">
      <w:pPr>
        <w:jc w:val="both"/>
        <w:rPr>
          <w:rFonts w:eastAsia="新細明體"/>
          <w:bCs/>
        </w:rPr>
      </w:pPr>
    </w:p>
    <w:p w14:paraId="50939C5B" w14:textId="40A1503C" w:rsidR="00BE5019" w:rsidRDefault="00BE5019" w:rsidP="004224DD">
      <w:pPr>
        <w:jc w:val="both"/>
        <w:rPr>
          <w:rFonts w:eastAsia="新細明體"/>
          <w:bCs/>
        </w:rPr>
      </w:pPr>
      <w:r w:rsidRPr="00BE5019">
        <w:rPr>
          <w:rFonts w:eastAsia="新細明體"/>
          <w:bCs/>
        </w:rPr>
        <w:t>According to 38.213, PRACH power control is defined as:</w:t>
      </w:r>
    </w:p>
    <w:p w14:paraId="067B37E2" w14:textId="55BABF4E" w:rsidR="00BE5019" w:rsidRDefault="00BE5019" w:rsidP="00BE5019">
      <w:pPr>
        <w:jc w:val="center"/>
        <w:rPr>
          <w:rFonts w:eastAsia="新細明體"/>
          <w:bCs/>
        </w:rPr>
      </w:pPr>
      <w:r w:rsidRPr="00763505">
        <w:rPr>
          <w:noProof/>
          <w:position w:val="-12"/>
          <w:lang w:eastAsia="en-GB"/>
        </w:rPr>
        <w:drawing>
          <wp:inline distT="0" distB="0" distL="0" distR="0" wp14:anchorId="7B8B1FD5" wp14:editId="235120CC">
            <wp:extent cx="3019425" cy="27622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505">
        <w:t>[dBm],</w:t>
      </w:r>
    </w:p>
    <w:p w14:paraId="042B0824" w14:textId="1031D538" w:rsidR="003B0C93" w:rsidRDefault="004151A1" w:rsidP="004224DD">
      <w:pPr>
        <w:jc w:val="both"/>
        <w:rPr>
          <w:rFonts w:eastAsia="新細明體"/>
          <w:bCs/>
        </w:rPr>
      </w:pPr>
      <w:r w:rsidRPr="004151A1">
        <w:rPr>
          <w:rFonts w:eastAsia="新細明體"/>
          <w:bCs/>
        </w:rPr>
        <w:t xml:space="preserve">UE will contiguously transmit </w:t>
      </w:r>
      <w:r w:rsidR="00BE5019" w:rsidRPr="00BE5019">
        <w:rPr>
          <w:rFonts w:eastAsia="新細明體"/>
          <w:bCs/>
        </w:rPr>
        <w:t>until it reaches</w:t>
      </w:r>
      <w:r w:rsidRPr="004151A1">
        <w:rPr>
          <w:rFonts w:eastAsia="新細明體"/>
          <w:bCs/>
        </w:rPr>
        <w:t xml:space="preserve"> max output power and transmit towards all directions in spherical coverage testing. </w:t>
      </w:r>
      <w:r w:rsidR="00BE5019">
        <w:rPr>
          <w:rFonts w:eastAsia="新細明體"/>
          <w:bCs/>
        </w:rPr>
        <w:t>There is no</w:t>
      </w:r>
      <w:r w:rsidR="00BE5019" w:rsidRPr="00BE5019">
        <w:rPr>
          <w:rFonts w:eastAsia="新細明體"/>
          <w:bCs/>
        </w:rPr>
        <w:t xml:space="preserve"> need to introduce any additional power </w:t>
      </w:r>
      <w:r w:rsidR="00BE5019">
        <w:rPr>
          <w:rFonts w:eastAsia="新細明體"/>
          <w:bCs/>
        </w:rPr>
        <w:t>t</w:t>
      </w:r>
      <w:r w:rsidR="00BE5019" w:rsidRPr="00BE5019">
        <w:rPr>
          <w:rFonts w:eastAsia="新細明體"/>
          <w:bCs/>
        </w:rPr>
        <w:t>olerance requirement for msg1 spherical coverage</w:t>
      </w:r>
      <w:r w:rsidR="00BE5019">
        <w:rPr>
          <w:rFonts w:eastAsia="新細明體"/>
          <w:bCs/>
        </w:rPr>
        <w:t>.</w:t>
      </w:r>
    </w:p>
    <w:p w14:paraId="1F847E5C" w14:textId="77777777" w:rsidR="004151A1" w:rsidRDefault="004151A1" w:rsidP="004151A1">
      <w:pPr>
        <w:jc w:val="both"/>
        <w:rPr>
          <w:b/>
        </w:rPr>
      </w:pPr>
    </w:p>
    <w:p w14:paraId="3DB236E5" w14:textId="051DB6A6" w:rsidR="004151A1" w:rsidRPr="00BE5019" w:rsidRDefault="004151A1" w:rsidP="004151A1">
      <w:pPr>
        <w:jc w:val="both"/>
        <w:rPr>
          <w:b/>
        </w:rPr>
      </w:pPr>
      <w:r w:rsidRPr="00BE5019">
        <w:rPr>
          <w:b/>
        </w:rPr>
        <w:t xml:space="preserve">Proposal 2: </w:t>
      </w:r>
      <w:r w:rsidR="00BE5019" w:rsidRPr="00BE5019">
        <w:rPr>
          <w:rFonts w:eastAsia="新細明體"/>
          <w:b/>
        </w:rPr>
        <w:t>There is no need to introduce any additional power tolerance requirement for msg1 spherical coverage</w:t>
      </w:r>
      <w:r w:rsidR="00BE5019">
        <w:rPr>
          <w:rFonts w:eastAsia="新細明體"/>
          <w:b/>
        </w:rPr>
        <w:t>.</w:t>
      </w:r>
    </w:p>
    <w:p w14:paraId="495E3208" w14:textId="77777777" w:rsidR="004151A1" w:rsidRPr="004151A1" w:rsidRDefault="004151A1" w:rsidP="004224DD">
      <w:pPr>
        <w:jc w:val="both"/>
        <w:rPr>
          <w:rFonts w:eastAsia="新細明體"/>
          <w:bCs/>
        </w:rPr>
      </w:pPr>
    </w:p>
    <w:p w14:paraId="496674E1" w14:textId="77777777" w:rsidR="003B0C93" w:rsidRPr="003B0C93" w:rsidRDefault="003B0C93" w:rsidP="004224DD">
      <w:pPr>
        <w:jc w:val="both"/>
        <w:rPr>
          <w:rFonts w:eastAsia="新細明體"/>
          <w:bCs/>
        </w:rPr>
      </w:pPr>
    </w:p>
    <w:p w14:paraId="6BC9DC47" w14:textId="42EB9A76" w:rsidR="005B1363" w:rsidRDefault="005B1363" w:rsidP="005B1363">
      <w:pPr>
        <w:pStyle w:val="2"/>
      </w:pPr>
      <w:r>
        <w:t xml:space="preserve">2.2 </w:t>
      </w:r>
      <w:r w:rsidR="00D800C8" w:rsidRPr="00D800C8">
        <w:t>Optional or mandatory</w:t>
      </w:r>
    </w:p>
    <w:p w14:paraId="694D3E14" w14:textId="4FF24702" w:rsidR="00440305" w:rsidRDefault="00B41E08" w:rsidP="00932D17">
      <w:pPr>
        <w:jc w:val="both"/>
        <w:rPr>
          <w:bCs/>
        </w:rPr>
      </w:pPr>
      <w:r w:rsidRPr="0027693A">
        <w:rPr>
          <w:bCs/>
        </w:rPr>
        <w:t>RAN4#105 has agreed that there is no need to introduce a new UE capability for beam correspondence</w:t>
      </w:r>
      <w:r w:rsidR="00D3160C">
        <w:rPr>
          <w:bCs/>
        </w:rPr>
        <w:t xml:space="preserve"> for initial access and RRC_INACTIVE</w:t>
      </w:r>
      <w:r w:rsidRPr="0027693A">
        <w:rPr>
          <w:bCs/>
        </w:rPr>
        <w:t xml:space="preserve">, </w:t>
      </w:r>
      <w:proofErr w:type="gramStart"/>
      <w:r w:rsidRPr="0027693A">
        <w:rPr>
          <w:bCs/>
        </w:rPr>
        <w:t>and in particular, if</w:t>
      </w:r>
      <w:proofErr w:type="gramEnd"/>
      <w:r w:rsidRPr="0027693A">
        <w:rPr>
          <w:bCs/>
        </w:rPr>
        <w:t xml:space="preserve"> we extend the interpretation on the existing UE capabilities, i.e., the proposal “Only the UE support both </w:t>
      </w:r>
      <w:proofErr w:type="spellStart"/>
      <w:r w:rsidRPr="0027693A">
        <w:rPr>
          <w:bCs/>
        </w:rPr>
        <w:t>beamCorrespondenceWithoutUL-BeamSweeping</w:t>
      </w:r>
      <w:proofErr w:type="spellEnd"/>
      <w:r w:rsidRPr="0027693A">
        <w:rPr>
          <w:bCs/>
        </w:rPr>
        <w:t xml:space="preserve"> and beamCorrespondenceSSB-based-r16 is considered can support msg1 beam correspondence”, there </w:t>
      </w:r>
      <w:r w:rsidR="00D3160C">
        <w:rPr>
          <w:bCs/>
        </w:rPr>
        <w:t>could be</w:t>
      </w:r>
      <w:r w:rsidRPr="0027693A">
        <w:rPr>
          <w:bCs/>
        </w:rPr>
        <w:t xml:space="preserve"> confusion on UEs implementation. </w:t>
      </w:r>
      <w:r w:rsidRPr="00CD4993">
        <w:rPr>
          <w:bCs/>
        </w:rPr>
        <w:t xml:space="preserve">For example, if some legacy UEs and Rel-18 UEs may support both </w:t>
      </w:r>
      <w:proofErr w:type="spellStart"/>
      <w:r w:rsidRPr="00CD4993">
        <w:rPr>
          <w:bCs/>
        </w:rPr>
        <w:t>beamCorrespondenceWithoutUL-BeamSweeping</w:t>
      </w:r>
      <w:proofErr w:type="spellEnd"/>
      <w:r w:rsidRPr="00CD4993">
        <w:rPr>
          <w:bCs/>
        </w:rPr>
        <w:t xml:space="preserve"> and beamCorrespondenceSSB-based-r16, but legacy UEs cannot support beam correspondence for Msg1, while the new Rel-18 UEs can support. One way to avoid </w:t>
      </w:r>
      <w:r w:rsidR="00F75DE2">
        <w:rPr>
          <w:bCs/>
        </w:rPr>
        <w:t xml:space="preserve">such </w:t>
      </w:r>
      <w:r w:rsidRPr="00CD4993">
        <w:rPr>
          <w:bCs/>
        </w:rPr>
        <w:t xml:space="preserve">confusion is that RAN4 specs clarify that Rel-18 or newer UEs supporting </w:t>
      </w:r>
      <w:proofErr w:type="spellStart"/>
      <w:r w:rsidRPr="00CD4993">
        <w:rPr>
          <w:bCs/>
        </w:rPr>
        <w:t>beamCorrespondenceWithoutUL-BeamSweeping</w:t>
      </w:r>
      <w:proofErr w:type="spellEnd"/>
      <w:r w:rsidRPr="00CD4993">
        <w:rPr>
          <w:bCs/>
        </w:rPr>
        <w:t xml:space="preserve"> and beamCorrespondenceSSB-based-r16 </w:t>
      </w:r>
      <w:r w:rsidR="00F75DE2">
        <w:rPr>
          <w:bCs/>
        </w:rPr>
        <w:t>are</w:t>
      </w:r>
      <w:r w:rsidR="00F75DE2" w:rsidRPr="00CD4993">
        <w:rPr>
          <w:bCs/>
        </w:rPr>
        <w:t xml:space="preserve"> </w:t>
      </w:r>
      <w:r w:rsidRPr="00CD4993">
        <w:rPr>
          <w:bCs/>
        </w:rPr>
        <w:t xml:space="preserve">considered as a Msg1 beam correspondence capable UE. </w:t>
      </w:r>
      <w:r w:rsidR="00F75DE2">
        <w:rPr>
          <w:bCs/>
        </w:rPr>
        <w:t>Since b</w:t>
      </w:r>
      <w:r w:rsidR="00F75DE2" w:rsidRPr="00CD4993">
        <w:rPr>
          <w:bCs/>
        </w:rPr>
        <w:t xml:space="preserve">oth </w:t>
      </w:r>
      <w:proofErr w:type="spellStart"/>
      <w:r w:rsidRPr="00CD4993">
        <w:rPr>
          <w:bCs/>
        </w:rPr>
        <w:t>beamCorrespondenceWithoutUL-BeamSweeping</w:t>
      </w:r>
      <w:proofErr w:type="spellEnd"/>
      <w:r w:rsidRPr="00CD4993">
        <w:rPr>
          <w:bCs/>
        </w:rPr>
        <w:t xml:space="preserve"> and beamCorrespondenceSSB-based-r16 are optional</w:t>
      </w:r>
      <w:r w:rsidR="00F75DE2">
        <w:rPr>
          <w:bCs/>
        </w:rPr>
        <w:t>,</w:t>
      </w:r>
      <w:r w:rsidR="00F75DE2" w:rsidRPr="00CD4993">
        <w:rPr>
          <w:bCs/>
        </w:rPr>
        <w:t xml:space="preserve"> </w:t>
      </w:r>
      <w:r w:rsidRPr="00CD4993">
        <w:rPr>
          <w:bCs/>
        </w:rPr>
        <w:t>Rel-18 msg1 beam correspondence should be optional.</w:t>
      </w:r>
    </w:p>
    <w:p w14:paraId="1C9B0101" w14:textId="77777777" w:rsidR="00440305" w:rsidRPr="00440305" w:rsidRDefault="00440305" w:rsidP="00932D17">
      <w:pPr>
        <w:jc w:val="both"/>
        <w:rPr>
          <w:rFonts w:eastAsia="新細明體"/>
          <w:bCs/>
        </w:rPr>
      </w:pPr>
    </w:p>
    <w:p w14:paraId="500F025F" w14:textId="2D500073" w:rsidR="005272D4" w:rsidRPr="00440305" w:rsidRDefault="00B41E08" w:rsidP="00932D17">
      <w:pPr>
        <w:jc w:val="both"/>
        <w:rPr>
          <w:rFonts w:eastAsia="新細明體"/>
          <w:b/>
        </w:rPr>
      </w:pPr>
      <w:bookmarkStart w:id="3" w:name="_Hlk142673839"/>
      <w:r w:rsidRPr="00CD4993">
        <w:rPr>
          <w:b/>
        </w:rPr>
        <w:t xml:space="preserve">Proposal </w:t>
      </w:r>
      <w:r w:rsidR="00440305">
        <w:rPr>
          <w:b/>
        </w:rPr>
        <w:t>3</w:t>
      </w:r>
      <w:r w:rsidRPr="00CD4993">
        <w:rPr>
          <w:b/>
        </w:rPr>
        <w:t xml:space="preserve">: RAN4 to consider that Rel-18 beam correspondence </w:t>
      </w:r>
      <w:r w:rsidR="00D3160C">
        <w:rPr>
          <w:b/>
        </w:rPr>
        <w:t xml:space="preserve">for Msg1 </w:t>
      </w:r>
      <w:r w:rsidRPr="00CD4993">
        <w:rPr>
          <w:b/>
        </w:rPr>
        <w:t>should be optional.</w:t>
      </w:r>
      <w:bookmarkEnd w:id="3"/>
    </w:p>
    <w:p w14:paraId="2A3739F7" w14:textId="550E158B" w:rsidR="002634C9" w:rsidRPr="004D4F98" w:rsidRDefault="0061046D" w:rsidP="0061046D">
      <w:pPr>
        <w:pStyle w:val="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2DE63AD2" w14:textId="22521923" w:rsidR="00440305" w:rsidRDefault="0054751C" w:rsidP="00920BEB">
      <w:pPr>
        <w:jc w:val="both"/>
        <w:rPr>
          <w:b/>
          <w:bCs/>
          <w:lang w:eastAsia="ja-JP"/>
        </w:rPr>
      </w:pPr>
      <w:r w:rsidRPr="0054751C">
        <w:rPr>
          <w:b/>
          <w:bCs/>
          <w:lang w:eastAsia="ja-JP"/>
        </w:rPr>
        <w:t xml:space="preserve">Proposal 1: For spherical coverage requirement for Msg1, RAN4 to use the same Spherical </w:t>
      </w:r>
      <w:r w:rsidRPr="0054751C">
        <w:rPr>
          <w:b/>
          <w:bCs/>
          <w:lang w:eastAsia="ja-JP"/>
        </w:rPr>
        <w:lastRenderedPageBreak/>
        <w:t>coverage requirement as RRC_CONNECTED mode.</w:t>
      </w:r>
    </w:p>
    <w:p w14:paraId="429B0DC9" w14:textId="77777777" w:rsidR="000969F7" w:rsidRPr="000969F7" w:rsidRDefault="000969F7" w:rsidP="00920BEB">
      <w:pPr>
        <w:jc w:val="both"/>
        <w:rPr>
          <w:b/>
          <w:bCs/>
          <w:lang w:eastAsia="ja-JP"/>
        </w:rPr>
      </w:pPr>
    </w:p>
    <w:p w14:paraId="4BB54B3A" w14:textId="767DAF95" w:rsidR="00440305" w:rsidRDefault="0054751C" w:rsidP="00920BEB">
      <w:pPr>
        <w:jc w:val="both"/>
        <w:rPr>
          <w:b/>
        </w:rPr>
      </w:pPr>
      <w:r w:rsidRPr="0054751C">
        <w:rPr>
          <w:b/>
        </w:rPr>
        <w:t>Proposal 2: There is no need to introduce any additional power tolerance requirement for msg1 spherical coverage.</w:t>
      </w:r>
    </w:p>
    <w:p w14:paraId="6431A137" w14:textId="77777777" w:rsidR="0054751C" w:rsidRDefault="0054751C" w:rsidP="0054751C">
      <w:pPr>
        <w:jc w:val="both"/>
        <w:rPr>
          <w:b/>
        </w:rPr>
      </w:pPr>
    </w:p>
    <w:p w14:paraId="7FBBEF36" w14:textId="34D1803E" w:rsidR="0054751C" w:rsidRPr="00440305" w:rsidRDefault="0054751C" w:rsidP="0054751C">
      <w:pPr>
        <w:jc w:val="both"/>
        <w:rPr>
          <w:rFonts w:eastAsia="新細明體"/>
          <w:b/>
        </w:rPr>
      </w:pPr>
      <w:r w:rsidRPr="00CD4993">
        <w:rPr>
          <w:b/>
        </w:rPr>
        <w:t xml:space="preserve">Proposal </w:t>
      </w:r>
      <w:r>
        <w:rPr>
          <w:b/>
        </w:rPr>
        <w:t>3</w:t>
      </w:r>
      <w:r w:rsidRPr="00CD4993">
        <w:rPr>
          <w:b/>
        </w:rPr>
        <w:t xml:space="preserve">: RAN4 to consider that Rel-18 beam correspondence </w:t>
      </w:r>
      <w:r>
        <w:rPr>
          <w:b/>
        </w:rPr>
        <w:t xml:space="preserve">for Msg1 </w:t>
      </w:r>
      <w:r w:rsidRPr="00CD4993">
        <w:rPr>
          <w:b/>
        </w:rPr>
        <w:t>should be optional.</w:t>
      </w:r>
    </w:p>
    <w:p w14:paraId="4EC5E7B5" w14:textId="77777777" w:rsidR="0054751C" w:rsidRPr="0054751C" w:rsidRDefault="0054751C" w:rsidP="00920BEB">
      <w:pPr>
        <w:jc w:val="both"/>
        <w:rPr>
          <w:rFonts w:eastAsia="新細明體"/>
          <w:b/>
          <w:bCs/>
        </w:rPr>
      </w:pPr>
    </w:p>
    <w:p w14:paraId="390ECC25" w14:textId="61FDD5B6" w:rsidR="005A782E" w:rsidRPr="002331D3" w:rsidRDefault="005A782E" w:rsidP="005876AB">
      <w:pPr>
        <w:pStyle w:val="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4C8714FE" w:rsidR="009F52DC" w:rsidRPr="00CD4993" w:rsidRDefault="0054751C" w:rsidP="00461CC4">
      <w:pPr>
        <w:pStyle w:val="ab"/>
        <w:numPr>
          <w:ilvl w:val="0"/>
          <w:numId w:val="2"/>
        </w:numPr>
      </w:pPr>
      <w:bookmarkStart w:id="4" w:name="OLE_LINK12"/>
      <w:bookmarkStart w:id="5" w:name="_Ref101774927"/>
      <w:r w:rsidRPr="0054751C">
        <w:t>R4-2314676</w:t>
      </w:r>
      <w:r w:rsidR="006C4288" w:rsidRPr="00CD4993">
        <w:t xml:space="preserve">, </w:t>
      </w:r>
      <w:r>
        <w:t>“</w:t>
      </w:r>
      <w:r w:rsidRPr="0054751C">
        <w:t>WF on Beam Correspondence in initial access</w:t>
      </w:r>
      <w:r>
        <w:t>”</w:t>
      </w:r>
      <w:r w:rsidR="006C4288" w:rsidRPr="00CD4993">
        <w:t>, Nokia</w:t>
      </w:r>
    </w:p>
    <w:bookmarkEnd w:id="4"/>
    <w:bookmarkEnd w:id="5"/>
    <w:p w14:paraId="579C76C0" w14:textId="77777777" w:rsidR="003664C2" w:rsidRPr="0027693A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27693A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2C848" w14:textId="77777777" w:rsidR="00720BE5" w:rsidRDefault="00720BE5">
      <w:r>
        <w:separator/>
      </w:r>
    </w:p>
  </w:endnote>
  <w:endnote w:type="continuationSeparator" w:id="0">
    <w:p w14:paraId="4F80D22C" w14:textId="77777777" w:rsidR="00720BE5" w:rsidRDefault="0072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82356" w14:textId="77777777" w:rsidR="00720BE5" w:rsidRDefault="00720BE5">
      <w:r>
        <w:separator/>
      </w:r>
    </w:p>
  </w:footnote>
  <w:footnote w:type="continuationSeparator" w:id="0">
    <w:p w14:paraId="00EAA449" w14:textId="77777777" w:rsidR="00720BE5" w:rsidRDefault="00720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09B2"/>
    <w:multiLevelType w:val="multilevel"/>
    <w:tmpl w:val="03D40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440968"/>
    <w:multiLevelType w:val="hybridMultilevel"/>
    <w:tmpl w:val="4978D0EA"/>
    <w:lvl w:ilvl="0" w:tplc="5E78890E">
      <w:start w:val="1"/>
      <w:numFmt w:val="bullet"/>
      <w:lvlText w:val=""/>
      <w:lvlJc w:val="left"/>
      <w:pPr>
        <w:ind w:left="1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9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221A07"/>
    <w:multiLevelType w:val="multilevel"/>
    <w:tmpl w:val="35221A07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540359872">
    <w:abstractNumId w:val="29"/>
  </w:num>
  <w:num w:numId="2" w16cid:durableId="5047822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8885444">
    <w:abstractNumId w:val="12"/>
  </w:num>
  <w:num w:numId="4" w16cid:durableId="824584450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7299558">
    <w:abstractNumId w:val="1"/>
  </w:num>
  <w:num w:numId="6" w16cid:durableId="216936469">
    <w:abstractNumId w:val="13"/>
  </w:num>
  <w:num w:numId="7" w16cid:durableId="1649279736">
    <w:abstractNumId w:val="21"/>
  </w:num>
  <w:num w:numId="8" w16cid:durableId="1317033972">
    <w:abstractNumId w:val="3"/>
  </w:num>
  <w:num w:numId="9" w16cid:durableId="333457993">
    <w:abstractNumId w:val="21"/>
  </w:num>
  <w:num w:numId="10" w16cid:durableId="1656957074">
    <w:abstractNumId w:val="5"/>
  </w:num>
  <w:num w:numId="11" w16cid:durableId="186214378">
    <w:abstractNumId w:val="21"/>
  </w:num>
  <w:num w:numId="12" w16cid:durableId="22756955">
    <w:abstractNumId w:val="27"/>
  </w:num>
  <w:num w:numId="13" w16cid:durableId="2015721223">
    <w:abstractNumId w:val="7"/>
  </w:num>
  <w:num w:numId="14" w16cid:durableId="1465659716">
    <w:abstractNumId w:val="10"/>
  </w:num>
  <w:num w:numId="15" w16cid:durableId="1353341310">
    <w:abstractNumId w:val="26"/>
  </w:num>
  <w:num w:numId="16" w16cid:durableId="370108161">
    <w:abstractNumId w:val="2"/>
  </w:num>
  <w:num w:numId="17" w16cid:durableId="1138107030">
    <w:abstractNumId w:val="15"/>
  </w:num>
  <w:num w:numId="18" w16cid:durableId="1309283181">
    <w:abstractNumId w:val="21"/>
  </w:num>
  <w:num w:numId="19" w16cid:durableId="958145205">
    <w:abstractNumId w:val="11"/>
  </w:num>
  <w:num w:numId="20" w16cid:durableId="1723555907">
    <w:abstractNumId w:val="24"/>
  </w:num>
  <w:num w:numId="21" w16cid:durableId="1129126256">
    <w:abstractNumId w:val="20"/>
  </w:num>
  <w:num w:numId="22" w16cid:durableId="1585609281">
    <w:abstractNumId w:val="23"/>
  </w:num>
  <w:num w:numId="23" w16cid:durableId="1012074714">
    <w:abstractNumId w:val="21"/>
  </w:num>
  <w:num w:numId="24" w16cid:durableId="65306054">
    <w:abstractNumId w:val="22"/>
  </w:num>
  <w:num w:numId="25" w16cid:durableId="409274836">
    <w:abstractNumId w:val="16"/>
  </w:num>
  <w:num w:numId="26" w16cid:durableId="1675759988">
    <w:abstractNumId w:val="21"/>
  </w:num>
  <w:num w:numId="27" w16cid:durableId="1573198436">
    <w:abstractNumId w:val="22"/>
  </w:num>
  <w:num w:numId="28" w16cid:durableId="1907957238">
    <w:abstractNumId w:val="19"/>
  </w:num>
  <w:num w:numId="29" w16cid:durableId="117603402">
    <w:abstractNumId w:val="18"/>
  </w:num>
  <w:num w:numId="30" w16cid:durableId="106389933">
    <w:abstractNumId w:val="4"/>
  </w:num>
  <w:num w:numId="31" w16cid:durableId="526256612">
    <w:abstractNumId w:val="25"/>
  </w:num>
  <w:num w:numId="32" w16cid:durableId="126582145">
    <w:abstractNumId w:val="9"/>
  </w:num>
  <w:num w:numId="33" w16cid:durableId="1017735202">
    <w:abstractNumId w:val="17"/>
  </w:num>
  <w:num w:numId="34" w16cid:durableId="815605365">
    <w:abstractNumId w:val="0"/>
  </w:num>
  <w:num w:numId="35" w16cid:durableId="1495800094">
    <w:abstractNumId w:val="14"/>
  </w:num>
  <w:num w:numId="36" w16cid:durableId="2069761023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98A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9F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4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39DF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2627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4B4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178C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153"/>
    <w:rsid w:val="0027498F"/>
    <w:rsid w:val="00274A37"/>
    <w:rsid w:val="00274EE7"/>
    <w:rsid w:val="00274F8C"/>
    <w:rsid w:val="0027508E"/>
    <w:rsid w:val="00275439"/>
    <w:rsid w:val="00275755"/>
    <w:rsid w:val="00275BF0"/>
    <w:rsid w:val="00275BF3"/>
    <w:rsid w:val="00275D98"/>
    <w:rsid w:val="0027657D"/>
    <w:rsid w:val="0027693A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679AD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99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0C93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32A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851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51A1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24DD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305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6C9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2D4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343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51C"/>
    <w:rsid w:val="0054767B"/>
    <w:rsid w:val="005479AE"/>
    <w:rsid w:val="005479B2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672"/>
    <w:rsid w:val="00564D66"/>
    <w:rsid w:val="0056518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363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BC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491E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484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288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0BE5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37EED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672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2F0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05A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E2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CD6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030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EB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2F8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4E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84E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0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6C1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B3C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48E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03D7"/>
    <w:rsid w:val="00B41139"/>
    <w:rsid w:val="00B41383"/>
    <w:rsid w:val="00B413BD"/>
    <w:rsid w:val="00B417F4"/>
    <w:rsid w:val="00B41DA2"/>
    <w:rsid w:val="00B41E08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0C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019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35C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1C3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4FB9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03E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382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AD3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93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0C"/>
    <w:rsid w:val="00D3164A"/>
    <w:rsid w:val="00D31A86"/>
    <w:rsid w:val="00D321A8"/>
    <w:rsid w:val="00D323AD"/>
    <w:rsid w:val="00D3249A"/>
    <w:rsid w:val="00D325C6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0CF1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47F3D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0C8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165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1D0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A8F"/>
    <w:rsid w:val="00E13C35"/>
    <w:rsid w:val="00E13E1F"/>
    <w:rsid w:val="00E14069"/>
    <w:rsid w:val="00E14406"/>
    <w:rsid w:val="00E147E2"/>
    <w:rsid w:val="00E14868"/>
    <w:rsid w:val="00E1507E"/>
    <w:rsid w:val="00E15450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0BA7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5DE2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AEF"/>
    <w:rsid w:val="00FE6D7A"/>
    <w:rsid w:val="00FE76C4"/>
    <w:rsid w:val="00FE7D4A"/>
    <w:rsid w:val="00FF040F"/>
    <w:rsid w:val="00FF09F3"/>
    <w:rsid w:val="00FF0A42"/>
    <w:rsid w:val="00FF0C2C"/>
    <w:rsid w:val="00FF189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9F7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0969F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969F7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qFormat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aa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ab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c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d">
    <w:name w:val="Balloon Text"/>
    <w:basedOn w:val="a"/>
    <w:link w:val="ae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ae">
    <w:name w:val="註解方塊文字 字元"/>
    <w:link w:val="ad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f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26422"/>
  </w:style>
  <w:style w:type="character" w:customStyle="1" w:styleId="af1">
    <w:name w:val="註解文字 字元"/>
    <w:link w:val="af0"/>
    <w:uiPriority w:val="99"/>
    <w:semiHidden/>
    <w:rsid w:val="00B26422"/>
    <w:rPr>
      <w:rFonts w:ascii="Times New Roman" w:hAnsi="Times New Roman"/>
      <w:lang w:val="en-GB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26422"/>
    <w:rPr>
      <w:b/>
      <w:bCs/>
    </w:rPr>
  </w:style>
  <w:style w:type="character" w:customStyle="1" w:styleId="af3">
    <w:name w:val="註解主旨 字元"/>
    <w:link w:val="af2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4">
    <w:name w:val="Body Text"/>
    <w:link w:val="af5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af5">
    <w:name w:val="本文 字元"/>
    <w:link w:val="af4"/>
    <w:rsid w:val="00C87742"/>
    <w:rPr>
      <w:rFonts w:ascii="Arial" w:hAnsi="Arial"/>
      <w:kern w:val="24"/>
      <w:lang w:eastAsia="en-US"/>
    </w:rPr>
  </w:style>
  <w:style w:type="paragraph" w:styleId="af6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7">
    <w:name w:val="Table Grid"/>
    <w:basedOn w:val="a1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aa">
    <w:name w:val="頁尾 字元"/>
    <w:link w:val="a9"/>
    <w:rsid w:val="00E479EA"/>
    <w:rPr>
      <w:rFonts w:ascii="Arial" w:hAnsi="Arial"/>
      <w:b/>
      <w:i/>
      <w:noProof/>
      <w:sz w:val="18"/>
    </w:rPr>
  </w:style>
  <w:style w:type="paragraph" w:styleId="Web">
    <w:name w:val="Normal (Web)"/>
    <w:basedOn w:val="a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8">
    <w:name w:val="Date"/>
    <w:basedOn w:val="a"/>
    <w:next w:val="a"/>
    <w:link w:val="af9"/>
    <w:uiPriority w:val="99"/>
    <w:semiHidden/>
    <w:unhideWhenUsed/>
    <w:rsid w:val="008349F7"/>
  </w:style>
  <w:style w:type="character" w:customStyle="1" w:styleId="af9">
    <w:name w:val="日期 字元"/>
    <w:link w:val="af8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afa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2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afb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ac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b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a0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a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a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customStyle="1" w:styleId="ui-provider">
    <w:name w:val="ui-provider"/>
    <w:basedOn w:val="a0"/>
    <w:rsid w:val="00A966C1"/>
  </w:style>
  <w:style w:type="paragraph" w:styleId="afc">
    <w:name w:val="Revision"/>
    <w:hidden/>
    <w:uiPriority w:val="99"/>
    <w:semiHidden/>
    <w:rsid w:val="0027693A"/>
    <w:rPr>
      <w:rFonts w:asciiTheme="minorHAnsi" w:eastAsiaTheme="minorEastAsia" w:hAnsiTheme="minorHAnsi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2023-09-27T14:17:00Z</dcterms:created>
  <dcterms:modified xsi:type="dcterms:W3CDTF">2023-09-27T14:47:00Z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